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1890731E"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102-e</w:t>
      </w:r>
      <w:r w:rsidR="009C29AF" w:rsidRPr="009C29AF">
        <w:rPr>
          <w:rFonts w:ascii="Arial" w:eastAsia="宋体" w:hAnsi="Arial" w:cs="Arial"/>
          <w:b/>
          <w:bCs/>
          <w:sz w:val="24"/>
          <w:lang w:val="en-GB" w:eastAsia="zh-CN"/>
        </w:rPr>
        <w:t xml:space="preserv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2E3008">
        <w:rPr>
          <w:rFonts w:ascii="Arial" w:eastAsia="宋体" w:hAnsi="Arial" w:cs="Arial" w:hint="eastAsia"/>
          <w:b/>
          <w:bCs/>
          <w:sz w:val="24"/>
          <w:lang w:val="en-GB" w:eastAsia="zh-CN"/>
        </w:rPr>
        <w:t>2204535</w:t>
      </w:r>
    </w:p>
    <w:p w14:paraId="6B53D083" w14:textId="492D5F7B"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B90CAE" w:rsidRPr="00B90CAE">
        <w:rPr>
          <w:rFonts w:ascii="Arial" w:eastAsia="宋体" w:hAnsi="Arial" w:cs="Arial"/>
          <w:b/>
          <w:bCs/>
          <w:sz w:val="24"/>
          <w:lang w:val="en-GB" w:eastAsia="zh-CN"/>
        </w:rPr>
        <w:t xml:space="preserve"> February 21 – March 3, 2022</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44E7148C"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B2527C">
        <w:rPr>
          <w:rFonts w:eastAsia="宋体" w:hint="eastAsia"/>
          <w:sz w:val="24"/>
          <w:lang w:eastAsia="zh-CN"/>
        </w:rPr>
        <w:t>is</w:t>
      </w:r>
      <w:r w:rsidR="00B2527C">
        <w:rPr>
          <w:rFonts w:eastAsia="宋体"/>
          <w:sz w:val="24"/>
          <w:lang w:eastAsia="zh-CN"/>
        </w:rPr>
        <w:t xml:space="preserve">cussion </w:t>
      </w:r>
      <w:r w:rsidR="00513234" w:rsidRPr="00123344">
        <w:rPr>
          <w:rFonts w:eastAsia="宋体" w:hint="eastAsia"/>
          <w:sz w:val="24"/>
          <w:lang w:eastAsia="zh-CN"/>
        </w:rPr>
        <w:t>on</w:t>
      </w:r>
      <w:r w:rsidR="001918F8">
        <w:rPr>
          <w:rFonts w:eastAsia="宋体"/>
          <w:sz w:val="24"/>
          <w:lang w:eastAsia="zh-CN"/>
        </w:rPr>
        <w:t xml:space="preserve"> </w:t>
      </w:r>
      <w:r w:rsidR="001918F8">
        <w:rPr>
          <w:rFonts w:eastAsia="宋体" w:hint="eastAsia"/>
          <w:sz w:val="24"/>
          <w:lang w:eastAsia="zh-CN"/>
        </w:rPr>
        <w:t>demodulation</w:t>
      </w:r>
      <w:r w:rsidR="001918F8">
        <w:rPr>
          <w:rFonts w:eastAsia="宋体"/>
          <w:sz w:val="24"/>
          <w:lang w:eastAsia="zh-CN"/>
        </w:rPr>
        <w:t xml:space="preserve"> for</w:t>
      </w:r>
      <w:r w:rsidR="00C138B0" w:rsidRPr="00123344">
        <w:rPr>
          <w:rFonts w:eastAsia="宋体" w:hint="eastAsia"/>
          <w:sz w:val="24"/>
          <w:lang w:eastAsia="zh-CN"/>
        </w:rPr>
        <w:t xml:space="preserve"> UE power saving</w:t>
      </w:r>
      <w:r w:rsidR="007765C0">
        <w:rPr>
          <w:rFonts w:eastAsia="宋体"/>
          <w:sz w:val="24"/>
          <w:lang w:eastAsia="zh-CN"/>
        </w:rPr>
        <w:t xml:space="preserve"> enhancement</w:t>
      </w:r>
    </w:p>
    <w:p w14:paraId="04D7BE92" w14:textId="5D9E52BF"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234041" w:rsidRPr="00234041">
        <w:rPr>
          <w:rFonts w:eastAsia="宋体"/>
          <w:sz w:val="24"/>
          <w:lang w:val="pt-BR" w:eastAsia="zh-CN"/>
        </w:rPr>
        <w:t>10</w:t>
      </w:r>
      <w:r w:rsidR="00B84934" w:rsidRPr="00234041">
        <w:rPr>
          <w:rFonts w:eastAsia="宋体" w:hint="eastAsia"/>
          <w:sz w:val="24"/>
          <w:lang w:val="pt-BR" w:eastAsia="zh-CN"/>
        </w:rPr>
        <w:t>.</w:t>
      </w:r>
      <w:r w:rsidR="00234041" w:rsidRPr="00234041">
        <w:rPr>
          <w:rFonts w:eastAsia="宋体"/>
          <w:sz w:val="24"/>
          <w:lang w:val="pt-BR" w:eastAsia="zh-CN"/>
        </w:rPr>
        <w:t>14</w:t>
      </w:r>
      <w:r w:rsidR="00B84934" w:rsidRPr="00234041">
        <w:rPr>
          <w:rFonts w:eastAsia="宋体" w:hint="eastAsia"/>
          <w:sz w:val="24"/>
          <w:lang w:val="pt-BR" w:eastAsia="zh-CN"/>
        </w:rPr>
        <w:t>.</w:t>
      </w:r>
      <w:r w:rsidR="00234041" w:rsidRPr="00234041">
        <w:rPr>
          <w:rFonts w:eastAsia="宋体"/>
          <w:sz w:val="24"/>
          <w:lang w:val="pt-BR" w:eastAsia="zh-CN"/>
        </w:rPr>
        <w:t>4</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684BC6A8" w14:textId="67F2C4A6" w:rsidR="0037038F" w:rsidRDefault="002700A3"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In RAN 9</w:t>
      </w:r>
      <w:r w:rsidR="009C5947">
        <w:rPr>
          <w:rFonts w:eastAsia="宋体"/>
          <w:sz w:val="21"/>
          <w:szCs w:val="21"/>
          <w:lang w:eastAsia="zh-CN"/>
        </w:rPr>
        <w:t>3</w:t>
      </w:r>
      <w:r w:rsidR="009B1E89">
        <w:rPr>
          <w:rFonts w:eastAsia="宋体" w:hint="eastAsia"/>
          <w:sz w:val="21"/>
          <w:szCs w:val="21"/>
          <w:lang w:eastAsia="zh-CN"/>
        </w:rPr>
        <w:t xml:space="preserve">-e meeting, </w:t>
      </w:r>
      <w:r w:rsidR="009C5947">
        <w:rPr>
          <w:rFonts w:eastAsia="宋体"/>
          <w:sz w:val="21"/>
          <w:szCs w:val="21"/>
          <w:lang w:eastAsia="zh-CN"/>
        </w:rPr>
        <w:t xml:space="preserve">the revised WID </w:t>
      </w:r>
      <w:r>
        <w:rPr>
          <w:rFonts w:eastAsia="宋体" w:hint="eastAsia"/>
          <w:sz w:val="21"/>
          <w:szCs w:val="21"/>
          <w:lang w:eastAsia="zh-CN"/>
        </w:rPr>
        <w:t xml:space="preserve">for </w:t>
      </w:r>
      <w:r w:rsidR="009B1E89">
        <w:rPr>
          <w:rFonts w:eastAsia="宋体" w:hint="eastAsia"/>
          <w:sz w:val="21"/>
          <w:szCs w:val="21"/>
          <w:lang w:eastAsia="zh-CN"/>
        </w:rPr>
        <w:t>UE power sav</w:t>
      </w:r>
      <w:r>
        <w:rPr>
          <w:rFonts w:eastAsia="宋体" w:hint="eastAsia"/>
          <w:sz w:val="21"/>
          <w:szCs w:val="21"/>
          <w:lang w:eastAsia="zh-CN"/>
        </w:rPr>
        <w:t xml:space="preserve">ing </w:t>
      </w:r>
      <w:r w:rsidR="005F52F0">
        <w:rPr>
          <w:rFonts w:eastAsia="宋体" w:hint="eastAsia"/>
          <w:sz w:val="21"/>
          <w:szCs w:val="21"/>
          <w:lang w:eastAsia="zh-CN"/>
        </w:rPr>
        <w:t>enhancement</w:t>
      </w:r>
      <w:r>
        <w:rPr>
          <w:rFonts w:eastAsia="宋体" w:hint="eastAsia"/>
          <w:sz w:val="21"/>
          <w:szCs w:val="21"/>
          <w:lang w:eastAsia="zh-CN"/>
        </w:rPr>
        <w:t xml:space="preserve"> was agreed in [1]</w:t>
      </w:r>
      <w:r w:rsidR="009B1E89">
        <w:rPr>
          <w:rFonts w:eastAsia="宋体" w:hint="eastAsia"/>
          <w:sz w:val="21"/>
          <w:szCs w:val="21"/>
          <w:lang w:eastAsia="zh-CN"/>
        </w:rPr>
        <w:t>.</w:t>
      </w:r>
      <w:r w:rsidR="009C5947">
        <w:rPr>
          <w:rFonts w:eastAsia="宋体"/>
          <w:sz w:val="21"/>
          <w:szCs w:val="21"/>
          <w:lang w:eastAsia="zh-CN"/>
        </w:rPr>
        <w:t xml:space="preserve"> </w:t>
      </w:r>
      <w:r w:rsidR="0037038F">
        <w:rPr>
          <w:rFonts w:eastAsia="宋体"/>
          <w:sz w:val="21"/>
          <w:szCs w:val="21"/>
          <w:lang w:eastAsia="zh-CN"/>
        </w:rPr>
        <w:t>The following objective of performance part was included in the WID</w:t>
      </w:r>
    </w:p>
    <w:tbl>
      <w:tblPr>
        <w:tblStyle w:val="af5"/>
        <w:tblW w:w="0" w:type="auto"/>
        <w:tblLook w:val="04A0" w:firstRow="1" w:lastRow="0" w:firstColumn="1" w:lastColumn="0" w:noHBand="0" w:noVBand="1"/>
      </w:tblPr>
      <w:tblGrid>
        <w:gridCol w:w="9288"/>
      </w:tblGrid>
      <w:tr w:rsidR="0037038F" w14:paraId="5F95EE1F" w14:textId="77777777" w:rsidTr="0037038F">
        <w:tc>
          <w:tcPr>
            <w:tcW w:w="9514" w:type="dxa"/>
          </w:tcPr>
          <w:p w14:paraId="60921754" w14:textId="12D0F710" w:rsidR="0037038F" w:rsidRPr="0037038F" w:rsidRDefault="0037038F" w:rsidP="0037038F">
            <w:r>
              <w:rPr>
                <w:noProof/>
              </w:rPr>
              <w:drawing>
                <wp:inline distT="0" distB="0" distL="0" distR="0" wp14:anchorId="75A2CAEB" wp14:editId="014F9CB9">
                  <wp:extent cx="5904230" cy="81788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4230" cy="817880"/>
                          </a:xfrm>
                          <a:prstGeom prst="rect">
                            <a:avLst/>
                          </a:prstGeom>
                        </pic:spPr>
                      </pic:pic>
                    </a:graphicData>
                  </a:graphic>
                </wp:inline>
              </w:drawing>
            </w:r>
          </w:p>
        </w:tc>
      </w:tr>
    </w:tbl>
    <w:p w14:paraId="22398124" w14:textId="65D1F174" w:rsidR="0037038F" w:rsidRDefault="00742668"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37038F">
        <w:rPr>
          <w:rFonts w:eastAsia="宋体"/>
          <w:sz w:val="21"/>
          <w:szCs w:val="21"/>
          <w:lang w:eastAsia="zh-CN"/>
        </w:rPr>
        <w:t xml:space="preserve">will </w:t>
      </w:r>
      <w:r>
        <w:rPr>
          <w:rFonts w:eastAsia="宋体" w:hint="eastAsia"/>
          <w:sz w:val="21"/>
          <w:szCs w:val="21"/>
          <w:lang w:eastAsia="zh-CN"/>
        </w:rPr>
        <w:t>discuss</w:t>
      </w:r>
      <w:r w:rsidR="0037038F">
        <w:rPr>
          <w:rFonts w:eastAsia="宋体"/>
          <w:sz w:val="21"/>
          <w:szCs w:val="21"/>
          <w:lang w:eastAsia="zh-CN"/>
        </w:rPr>
        <w:t xml:space="preserve"> the demodulation performance for the enhancements of </w:t>
      </w:r>
      <w:r w:rsidR="007B4334">
        <w:rPr>
          <w:rFonts w:eastAsia="宋体"/>
          <w:sz w:val="21"/>
          <w:szCs w:val="21"/>
          <w:lang w:eastAsia="zh-CN"/>
        </w:rPr>
        <w:t xml:space="preserve">PEI in </w:t>
      </w:r>
      <w:r w:rsidR="0037038F">
        <w:rPr>
          <w:rFonts w:eastAsia="宋体"/>
          <w:sz w:val="21"/>
          <w:szCs w:val="21"/>
          <w:lang w:eastAsia="zh-CN"/>
        </w:rPr>
        <w:t>DCI</w:t>
      </w:r>
      <w:r w:rsidR="007B4334">
        <w:rPr>
          <w:rFonts w:eastAsia="宋体"/>
          <w:sz w:val="21"/>
          <w:szCs w:val="21"/>
          <w:lang w:eastAsia="zh-CN"/>
        </w:rPr>
        <w:t xml:space="preserve"> Format</w:t>
      </w:r>
      <w:r w:rsidR="0037038F">
        <w:rPr>
          <w:rFonts w:eastAsia="宋体"/>
          <w:sz w:val="21"/>
          <w:szCs w:val="21"/>
          <w:lang w:eastAsia="zh-CN"/>
        </w:rPr>
        <w:t xml:space="preserve"> 2-7, since RAN1 had finished related investigation and specification work.</w:t>
      </w:r>
    </w:p>
    <w:p w14:paraId="4AC8AD49" w14:textId="77777777" w:rsidR="00557194" w:rsidRPr="00655491" w:rsidRDefault="00136F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14:paraId="6AC1D677" w14:textId="77777777" w:rsidR="00581224" w:rsidRPr="00581224" w:rsidRDefault="00581224" w:rsidP="00581224">
      <w:pPr>
        <w:pStyle w:val="a0"/>
        <w:jc w:val="left"/>
        <w:rPr>
          <w:rFonts w:eastAsiaTheme="minorEastAsia"/>
          <w:szCs w:val="20"/>
          <w:lang w:eastAsia="zh-CN"/>
        </w:rPr>
      </w:pPr>
      <w:r w:rsidRPr="00581224">
        <w:rPr>
          <w:rFonts w:eastAsiaTheme="minorEastAsia" w:hint="eastAsia"/>
          <w:szCs w:val="20"/>
          <w:lang w:eastAsia="zh-CN"/>
        </w:rPr>
        <w:t>The following RAN1 design on power saving may have implications with RAN4 demodulation performance:</w:t>
      </w:r>
    </w:p>
    <w:p w14:paraId="3FC53DE2" w14:textId="49C70FFE" w:rsidR="00581224" w:rsidRDefault="00581224" w:rsidP="004510A1">
      <w:pPr>
        <w:pStyle w:val="a0"/>
        <w:numPr>
          <w:ilvl w:val="0"/>
          <w:numId w:val="15"/>
        </w:numPr>
        <w:jc w:val="left"/>
        <w:rPr>
          <w:rFonts w:eastAsiaTheme="minorEastAsia"/>
          <w:szCs w:val="20"/>
          <w:lang w:eastAsia="zh-CN"/>
        </w:rPr>
      </w:pPr>
      <w:r>
        <w:rPr>
          <w:rFonts w:eastAsiaTheme="minorEastAsia"/>
          <w:szCs w:val="20"/>
          <w:lang w:eastAsia="zh-CN"/>
        </w:rPr>
        <w:t>P</w:t>
      </w:r>
      <w:r w:rsidRPr="00581224">
        <w:rPr>
          <w:rFonts w:eastAsiaTheme="minorEastAsia"/>
          <w:szCs w:val="20"/>
          <w:lang w:eastAsia="zh-CN"/>
        </w:rPr>
        <w:t>aging enhancement(s) to reduce unnecessary UE paging receptions</w:t>
      </w:r>
    </w:p>
    <w:p w14:paraId="74BD6C52" w14:textId="11E4D5FE" w:rsidR="00581224" w:rsidRDefault="00581224" w:rsidP="004510A1">
      <w:pPr>
        <w:pStyle w:val="a0"/>
        <w:numPr>
          <w:ilvl w:val="1"/>
          <w:numId w:val="16"/>
        </w:numPr>
        <w:jc w:val="left"/>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CI format 2-7 is defined, including </w:t>
      </w:r>
      <w:r w:rsidRPr="00581224">
        <w:rPr>
          <w:rFonts w:eastAsiaTheme="minorEastAsia"/>
          <w:szCs w:val="20"/>
          <w:lang w:eastAsia="zh-CN"/>
        </w:rPr>
        <w:t>paging early indication and TRS availability indication for one or more UEs</w:t>
      </w:r>
      <w:r>
        <w:rPr>
          <w:rFonts w:eastAsiaTheme="minorEastAsia"/>
          <w:szCs w:val="20"/>
          <w:lang w:eastAsia="zh-CN"/>
        </w:rPr>
        <w:t>.</w:t>
      </w:r>
    </w:p>
    <w:p w14:paraId="05CC4DC2" w14:textId="43F9C24E" w:rsidR="008F3034" w:rsidRDefault="008F3034" w:rsidP="008F3034">
      <w:pPr>
        <w:pStyle w:val="a0"/>
        <w:jc w:val="left"/>
        <w:rPr>
          <w:rFonts w:eastAsiaTheme="minorEastAsia"/>
          <w:szCs w:val="20"/>
          <w:lang w:eastAsia="zh-CN"/>
        </w:rPr>
      </w:pPr>
      <w:bookmarkStart w:id="0" w:name="OLE_LINK3"/>
      <w:bookmarkStart w:id="1" w:name="OLE_LINK4"/>
      <w:r>
        <w:rPr>
          <w:rFonts w:eastAsiaTheme="minorEastAsia" w:hint="eastAsia"/>
          <w:szCs w:val="20"/>
          <w:lang w:eastAsia="zh-CN"/>
        </w:rPr>
        <w:t>I</w:t>
      </w:r>
      <w:r>
        <w:rPr>
          <w:rFonts w:eastAsiaTheme="minorEastAsia"/>
          <w:szCs w:val="20"/>
          <w:lang w:eastAsia="zh-CN"/>
        </w:rPr>
        <w:t>n RAN1</w:t>
      </w:r>
      <w:r w:rsidR="00BD6F20">
        <w:rPr>
          <w:rFonts w:eastAsiaTheme="minorEastAsia" w:hint="eastAsia"/>
          <w:szCs w:val="20"/>
          <w:lang w:eastAsia="zh-CN"/>
        </w:rPr>
        <w:t>/2</w:t>
      </w:r>
      <w:r>
        <w:rPr>
          <w:rFonts w:eastAsiaTheme="minorEastAsia"/>
          <w:szCs w:val="20"/>
          <w:lang w:eastAsia="zh-CN"/>
        </w:rPr>
        <w:t>’s design, i</w:t>
      </w:r>
      <w:r w:rsidRPr="008F3034">
        <w:rPr>
          <w:rFonts w:eastAsiaTheme="minorEastAsia"/>
          <w:szCs w:val="20"/>
          <w:lang w:eastAsia="zh-CN"/>
        </w:rPr>
        <w:t>f PEI configuration is provided in system information, the UE in RRC_IDLE or RRC_INACTIVE state supporting PEI can monitor PEI using PEI parameters in system information according to the procedure described below</w:t>
      </w:r>
      <w:r w:rsidR="00EE039E">
        <w:rPr>
          <w:rFonts w:eastAsiaTheme="minorEastAsia"/>
          <w:szCs w:val="20"/>
          <w:lang w:eastAsia="zh-CN"/>
        </w:rPr>
        <w:t xml:space="preserve"> [2]</w:t>
      </w:r>
      <w:r w:rsidRPr="008F3034">
        <w:rPr>
          <w:rFonts w:eastAsiaTheme="minorEastAsia"/>
          <w:szCs w:val="20"/>
          <w:lang w:eastAsia="zh-CN"/>
        </w:rPr>
        <w:t>.</w:t>
      </w:r>
    </w:p>
    <w:p w14:paraId="6F81CF5F" w14:textId="463F7880" w:rsidR="005358EB" w:rsidRDefault="005358EB" w:rsidP="008F3034">
      <w:pPr>
        <w:pStyle w:val="a0"/>
        <w:jc w:val="left"/>
        <w:rPr>
          <w:rFonts w:eastAsiaTheme="minorEastAsia"/>
          <w:szCs w:val="20"/>
          <w:lang w:eastAsia="zh-CN"/>
        </w:rPr>
      </w:pPr>
      <w:r w:rsidRPr="005358EB">
        <w:rPr>
          <w:rFonts w:eastAsiaTheme="minorEastAsia"/>
          <w:szCs w:val="20"/>
          <w:lang w:eastAsia="zh-CN"/>
        </w:rPr>
        <w:t>The UE monitors one PEI occasion per DRX cycle.</w:t>
      </w:r>
    </w:p>
    <w:p w14:paraId="188E4B72" w14:textId="77777777" w:rsidR="009B4C01" w:rsidRDefault="009B4C01" w:rsidP="0025416F">
      <w:pPr>
        <w:pStyle w:val="a0"/>
        <w:numPr>
          <w:ilvl w:val="0"/>
          <w:numId w:val="16"/>
        </w:numPr>
        <w:jc w:val="left"/>
        <w:rPr>
          <w:rFonts w:eastAsiaTheme="minorEastAsia"/>
          <w:szCs w:val="20"/>
          <w:lang w:eastAsia="zh-CN"/>
        </w:rPr>
      </w:pPr>
      <w:r w:rsidRPr="009B4C01">
        <w:rPr>
          <w:rFonts w:eastAsiaTheme="minorEastAsia"/>
          <w:szCs w:val="20"/>
          <w:lang w:eastAsia="zh-CN"/>
        </w:rPr>
        <w:t>If the UE detects PEI, and the PEI indicates that the UE</w:t>
      </w:r>
      <w:r>
        <w:rPr>
          <w:rFonts w:eastAsiaTheme="minorEastAsia"/>
          <w:szCs w:val="20"/>
          <w:lang w:eastAsia="zh-CN"/>
        </w:rPr>
        <w:t xml:space="preserve"> </w:t>
      </w:r>
      <w:r w:rsidRPr="009B4C01">
        <w:rPr>
          <w:rFonts w:eastAsiaTheme="minorEastAsia"/>
          <w:szCs w:val="20"/>
          <w:lang w:eastAsia="zh-CN"/>
        </w:rPr>
        <w:t>to monitor the associated PO, the UE monitors the associated PO.</w:t>
      </w:r>
    </w:p>
    <w:p w14:paraId="0BFE9494" w14:textId="304040DE" w:rsidR="005358EB" w:rsidRDefault="009B4C01" w:rsidP="0025416F">
      <w:pPr>
        <w:pStyle w:val="a0"/>
        <w:numPr>
          <w:ilvl w:val="0"/>
          <w:numId w:val="16"/>
        </w:numPr>
        <w:jc w:val="left"/>
        <w:rPr>
          <w:rFonts w:eastAsiaTheme="minorEastAsia"/>
          <w:szCs w:val="20"/>
          <w:lang w:eastAsia="zh-CN"/>
        </w:rPr>
      </w:pPr>
      <w:r w:rsidRPr="009B4C01">
        <w:rPr>
          <w:rFonts w:eastAsiaTheme="minorEastAsia"/>
          <w:szCs w:val="20"/>
          <w:lang w:eastAsia="zh-CN"/>
        </w:rPr>
        <w:t>If the UE does not detect PEI on the monitored PEI occasion or the PEI does not indicate the UE to monitor the associated PO, the UE is not required to monitor the associated PO.</w:t>
      </w:r>
    </w:p>
    <w:p w14:paraId="5590D25A" w14:textId="20204124" w:rsidR="00AC6E35" w:rsidRPr="001918F8" w:rsidRDefault="009B4C01" w:rsidP="007B4334">
      <w:pPr>
        <w:pStyle w:val="a0"/>
        <w:numPr>
          <w:ilvl w:val="0"/>
          <w:numId w:val="16"/>
        </w:numPr>
        <w:jc w:val="left"/>
        <w:rPr>
          <w:rFonts w:eastAsiaTheme="minorEastAsia"/>
          <w:szCs w:val="20"/>
          <w:lang w:eastAsia="zh-CN"/>
        </w:rPr>
      </w:pPr>
      <w:r w:rsidRPr="009B4C01">
        <w:rPr>
          <w:rFonts w:eastAsiaTheme="minorEastAsia"/>
          <w:szCs w:val="20"/>
          <w:lang w:eastAsia="zh-CN"/>
        </w:rPr>
        <w:t>If the UE is unable to monitor the PEI occasion corresponding to its PO, e.g. during cell re-selection, the UE monitors the associated PO.</w:t>
      </w:r>
    </w:p>
    <w:p w14:paraId="40DD5355" w14:textId="7140E7EA" w:rsidR="00BD6F20" w:rsidRDefault="00BD6F20" w:rsidP="001918F8">
      <w:pPr>
        <w:pStyle w:val="a0"/>
        <w:rPr>
          <w:rFonts w:eastAsiaTheme="minorEastAsia"/>
          <w:szCs w:val="20"/>
          <w:lang w:eastAsia="zh-CN"/>
        </w:rPr>
      </w:pPr>
      <w:r w:rsidRPr="00BD6F20">
        <w:rPr>
          <w:rFonts w:eastAsiaTheme="minorEastAsia"/>
          <w:szCs w:val="20"/>
          <w:lang w:eastAsia="zh-CN"/>
        </w:rPr>
        <w:t>As seen from the RAN1</w:t>
      </w:r>
      <w:r>
        <w:rPr>
          <w:rFonts w:eastAsiaTheme="minorEastAsia" w:hint="eastAsia"/>
          <w:szCs w:val="20"/>
          <w:lang w:eastAsia="zh-CN"/>
        </w:rPr>
        <w:t>/2</w:t>
      </w:r>
      <w:r w:rsidRPr="00BD6F20">
        <w:rPr>
          <w:rFonts w:eastAsiaTheme="minorEastAsia"/>
          <w:szCs w:val="20"/>
          <w:lang w:eastAsia="zh-CN"/>
        </w:rPr>
        <w:t xml:space="preserve"> design, PEI in DRX cycle will be used to indicate whether UE need to further monitor the associated PO. However, if PEI indicates the UE to monitor the associated PO but the UE fails to correctly decode the PEI, UE </w:t>
      </w:r>
      <w:r>
        <w:rPr>
          <w:rFonts w:eastAsiaTheme="minorEastAsia" w:hint="eastAsia"/>
          <w:szCs w:val="20"/>
          <w:lang w:eastAsia="zh-CN"/>
        </w:rPr>
        <w:t>will</w:t>
      </w:r>
      <w:r>
        <w:rPr>
          <w:rFonts w:eastAsiaTheme="minorEastAsia"/>
          <w:szCs w:val="20"/>
          <w:lang w:eastAsia="zh-CN"/>
        </w:rPr>
        <w:t xml:space="preserve"> not</w:t>
      </w:r>
      <w:r w:rsidRPr="00BD6F20">
        <w:rPr>
          <w:rFonts w:eastAsiaTheme="minorEastAsia"/>
          <w:szCs w:val="20"/>
          <w:lang w:eastAsia="zh-CN"/>
        </w:rPr>
        <w:t xml:space="preserve"> monitor the associated PO. Therefore, the decoding failure of PEI will impact paging performance. </w:t>
      </w:r>
      <w:r>
        <w:rPr>
          <w:rFonts w:eastAsiaTheme="minorEastAsia"/>
          <w:szCs w:val="20"/>
          <w:lang w:eastAsia="zh-CN"/>
        </w:rPr>
        <w:t>It is necessary to specify PEI monitoring performance.</w:t>
      </w:r>
    </w:p>
    <w:p w14:paraId="1008B96E" w14:textId="6E2A2961" w:rsidR="00BD6F20" w:rsidRPr="00AC6E35" w:rsidRDefault="00BD6F20" w:rsidP="00BD6F20">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1: </w:t>
      </w:r>
      <w:r>
        <w:rPr>
          <w:rFonts w:eastAsiaTheme="minorEastAsia"/>
          <w:b/>
          <w:bCs/>
          <w:i/>
          <w:iCs/>
          <w:szCs w:val="20"/>
          <w:lang w:eastAsia="zh-CN"/>
        </w:rPr>
        <w:t>PEI monitoring performance should be specified.</w:t>
      </w:r>
      <w:r w:rsidRPr="00AE5835">
        <w:rPr>
          <w:rFonts w:eastAsiaTheme="minorEastAsia"/>
          <w:b/>
          <w:bCs/>
          <w:i/>
          <w:iCs/>
          <w:szCs w:val="20"/>
          <w:lang w:eastAsia="zh-CN"/>
        </w:rPr>
        <w:t xml:space="preserve"> </w:t>
      </w:r>
    </w:p>
    <w:p w14:paraId="620DFA8F" w14:textId="60950D0C" w:rsidR="00BD6F20" w:rsidRDefault="00BD6F20" w:rsidP="001918F8">
      <w:pPr>
        <w:pStyle w:val="a0"/>
        <w:rPr>
          <w:rFonts w:eastAsiaTheme="minorEastAsia"/>
          <w:szCs w:val="20"/>
          <w:lang w:eastAsia="zh-CN"/>
        </w:rPr>
      </w:pPr>
      <w:r>
        <w:rPr>
          <w:rFonts w:eastAsiaTheme="minorEastAsia"/>
          <w:szCs w:val="20"/>
          <w:lang w:eastAsia="zh-CN"/>
        </w:rPr>
        <w:lastRenderedPageBreak/>
        <w:t xml:space="preserve">However, </w:t>
      </w:r>
      <w:r w:rsidR="00B02322">
        <w:rPr>
          <w:rFonts w:eastAsiaTheme="minorEastAsia"/>
          <w:szCs w:val="20"/>
          <w:lang w:eastAsia="zh-CN"/>
        </w:rPr>
        <w:t>considering of no demod feedback is defined for DCI-Format 2-7 demodulation, it is unable to specify PEI monitoring performance directly. Similar method can be used as R16 power saving demod, which defines a joint test case for DCI-format 2-6 and following PDCCH demod. In this way, we can check PEI monitoring performance implicitly and guarantee paging performance will not impacted by PEI monitoring.</w:t>
      </w:r>
    </w:p>
    <w:p w14:paraId="3A753B96" w14:textId="6C9B7C83" w:rsidR="00B02322" w:rsidRPr="00AC6E35" w:rsidRDefault="00B02322" w:rsidP="00B02322">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2</w:t>
      </w:r>
      <w:r w:rsidRPr="00AE5835">
        <w:rPr>
          <w:rFonts w:eastAsiaTheme="minorEastAsia"/>
          <w:b/>
          <w:bCs/>
          <w:i/>
          <w:iCs/>
          <w:szCs w:val="20"/>
          <w:lang w:eastAsia="zh-CN"/>
        </w:rPr>
        <w:t xml:space="preserve">: </w:t>
      </w:r>
      <w:r>
        <w:rPr>
          <w:rFonts w:eastAsiaTheme="minorEastAsia"/>
          <w:b/>
          <w:bCs/>
          <w:i/>
          <w:iCs/>
          <w:szCs w:val="20"/>
          <w:lang w:eastAsia="zh-CN"/>
        </w:rPr>
        <w:t xml:space="preserve">A joint test case for PEI monitoring and PO monitoring can be defined for demodulation performance. </w:t>
      </w:r>
    </w:p>
    <w:bookmarkEnd w:id="0"/>
    <w:bookmarkEnd w:id="1"/>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1DD2FE9A" w14:textId="2CF880C0"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7B4334">
        <w:rPr>
          <w:rFonts w:eastAsia="宋体"/>
          <w:sz w:val="21"/>
          <w:szCs w:val="21"/>
          <w:lang w:eastAsia="zh-CN"/>
        </w:rPr>
        <w:t>give our consideration of whether to test PEI monitoring</w:t>
      </w:r>
      <w:r w:rsidR="0017589D">
        <w:rPr>
          <w:rFonts w:eastAsia="宋体"/>
          <w:sz w:val="21"/>
          <w:szCs w:val="21"/>
          <w:lang w:eastAsia="zh-CN"/>
        </w:rPr>
        <w:t>, the proposal</w:t>
      </w:r>
      <w:r w:rsidR="007B4334">
        <w:rPr>
          <w:rFonts w:eastAsia="宋体"/>
          <w:sz w:val="21"/>
          <w:szCs w:val="21"/>
          <w:lang w:eastAsia="zh-CN"/>
        </w:rPr>
        <w:t>s</w:t>
      </w:r>
      <w:r w:rsidR="0017589D">
        <w:rPr>
          <w:rFonts w:eastAsia="宋体" w:hint="eastAsia"/>
          <w:sz w:val="21"/>
          <w:szCs w:val="21"/>
          <w:lang w:eastAsia="zh-CN"/>
        </w:rPr>
        <w:t xml:space="preserve"> </w:t>
      </w:r>
      <w:r w:rsidR="007B4334">
        <w:rPr>
          <w:rFonts w:eastAsia="宋体"/>
          <w:sz w:val="21"/>
          <w:szCs w:val="21"/>
          <w:lang w:eastAsia="zh-CN"/>
        </w:rPr>
        <w:t>are</w:t>
      </w:r>
      <w:r w:rsidR="0017589D">
        <w:rPr>
          <w:rFonts w:eastAsia="宋体" w:hint="eastAsia"/>
          <w:sz w:val="21"/>
          <w:szCs w:val="21"/>
          <w:lang w:eastAsia="zh-CN"/>
        </w:rPr>
        <w:t xml:space="preserve"> </w:t>
      </w:r>
      <w:r w:rsidR="00EB4DED">
        <w:rPr>
          <w:rFonts w:eastAsia="宋体"/>
          <w:sz w:val="21"/>
          <w:szCs w:val="21"/>
          <w:lang w:eastAsia="zh-CN"/>
        </w:rPr>
        <w:t>provided as follows:</w:t>
      </w:r>
    </w:p>
    <w:p w14:paraId="43BD239C" w14:textId="77777777" w:rsidR="002E3008" w:rsidRDefault="002E3008" w:rsidP="001918F8">
      <w:pPr>
        <w:pStyle w:val="a0"/>
        <w:jc w:val="left"/>
        <w:rPr>
          <w:rFonts w:eastAsiaTheme="minorEastAsia"/>
          <w:b/>
          <w:bCs/>
          <w:i/>
          <w:iCs/>
          <w:szCs w:val="20"/>
          <w:lang w:eastAsia="zh-CN"/>
        </w:rPr>
      </w:pPr>
      <w:r w:rsidRPr="002E3008">
        <w:rPr>
          <w:rFonts w:eastAsiaTheme="minorEastAsia"/>
          <w:b/>
          <w:bCs/>
          <w:i/>
          <w:iCs/>
          <w:szCs w:val="20"/>
          <w:lang w:eastAsia="zh-CN"/>
        </w:rPr>
        <w:t xml:space="preserve">Proposal 1: PEI monitoring performance should be specified. </w:t>
      </w:r>
    </w:p>
    <w:p w14:paraId="70387D0D" w14:textId="768F8B75" w:rsidR="001918F8" w:rsidRPr="00AE5835" w:rsidRDefault="002E3008" w:rsidP="001918F8">
      <w:pPr>
        <w:pStyle w:val="a0"/>
        <w:jc w:val="left"/>
        <w:rPr>
          <w:rFonts w:eastAsiaTheme="minorEastAsia"/>
          <w:b/>
          <w:bCs/>
          <w:i/>
          <w:iCs/>
          <w:szCs w:val="20"/>
          <w:lang w:eastAsia="zh-CN"/>
        </w:rPr>
      </w:pPr>
      <w:r w:rsidRPr="002E3008">
        <w:rPr>
          <w:rFonts w:eastAsiaTheme="minorEastAsia"/>
          <w:b/>
          <w:bCs/>
          <w:i/>
          <w:iCs/>
          <w:szCs w:val="20"/>
          <w:lang w:eastAsia="zh-CN"/>
        </w:rPr>
        <w:t xml:space="preserve">Proposal 2: A joint test case for PEI monitoring and PO monitoring can be defined for demodulation performance. </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5F002388" w14:textId="2DC31B44" w:rsidR="00647956" w:rsidRDefault="009823BD" w:rsidP="00647956">
      <w:pPr>
        <w:pStyle w:val="2"/>
      </w:pPr>
      <w:r>
        <w:rPr>
          <w:rFonts w:hint="eastAsia"/>
        </w:rPr>
        <w:t>R</w:t>
      </w:r>
      <w:r w:rsidR="00647956">
        <w:t>P</w:t>
      </w:r>
      <w:r>
        <w:rPr>
          <w:rFonts w:hint="eastAsia"/>
        </w:rPr>
        <w:t>-2</w:t>
      </w:r>
      <w:r w:rsidR="00640083">
        <w:t>12</w:t>
      </w:r>
      <w:r w:rsidR="00647956">
        <w:rPr>
          <w:rFonts w:hint="eastAsia"/>
        </w:rPr>
        <w:t>630,</w:t>
      </w:r>
      <w:r w:rsidR="00647956">
        <w:t xml:space="preserve"> </w:t>
      </w:r>
      <w:r w:rsidR="00647956" w:rsidRPr="00647956">
        <w:t>Revised WID UE Power Saving Enhancements for NR</w:t>
      </w:r>
      <w:r w:rsidR="00647956">
        <w:t xml:space="preserve">, </w:t>
      </w:r>
      <w:r w:rsidR="00647956" w:rsidRPr="00647956">
        <w:t>MediaTek Inc., ZTE</w:t>
      </w:r>
      <w:r w:rsidR="00647956">
        <w:t>.</w:t>
      </w:r>
    </w:p>
    <w:p w14:paraId="181DE010" w14:textId="4D67302A" w:rsidR="00EE039E" w:rsidRDefault="00EE039E" w:rsidP="00EE039E">
      <w:pPr>
        <w:pStyle w:val="2"/>
      </w:pPr>
      <w:r>
        <w:rPr>
          <w:rFonts w:hint="eastAsia"/>
        </w:rPr>
        <w:t>R</w:t>
      </w:r>
      <w:r>
        <w:t xml:space="preserve">2-2201988, </w:t>
      </w:r>
      <w:r>
        <w:rPr>
          <w:noProof/>
        </w:rPr>
        <w:t xml:space="preserve">38.304 </w:t>
      </w:r>
      <w:r w:rsidRPr="004D0003">
        <w:rPr>
          <w:noProof/>
        </w:rPr>
        <w:t>Running CR for</w:t>
      </w:r>
      <w:r>
        <w:rPr>
          <w:noProof/>
        </w:rPr>
        <w:t xml:space="preserve"> ePowSav, vivo.</w:t>
      </w:r>
    </w:p>
    <w:p w14:paraId="5250FE63" w14:textId="2452D0B8" w:rsidR="005B2A59" w:rsidRDefault="00A16C0A" w:rsidP="00647956">
      <w:pPr>
        <w:pStyle w:val="2"/>
      </w:pPr>
      <w:r>
        <w:rPr>
          <w:rFonts w:hint="eastAsia"/>
        </w:rPr>
        <w:t>R</w:t>
      </w:r>
      <w:r>
        <w:t xml:space="preserve">1-2200002, </w:t>
      </w:r>
      <w:r w:rsidRPr="00A16C0A">
        <w:t>Final Report of 3GPP TSG RAN WG1 #107-e v1.0.0</w:t>
      </w:r>
      <w:r>
        <w:t>.</w:t>
      </w:r>
    </w:p>
    <w:sectPr w:rsidR="005B2A59"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8465" w14:textId="77777777" w:rsidR="000B6321" w:rsidRDefault="000B6321" w:rsidP="00E7784C">
      <w:r>
        <w:separator/>
      </w:r>
    </w:p>
  </w:endnote>
  <w:endnote w:type="continuationSeparator" w:id="0">
    <w:p w14:paraId="32DB8B6E" w14:textId="77777777" w:rsidR="000B6321" w:rsidRDefault="000B632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466F" w14:textId="77777777" w:rsidR="000B6321" w:rsidRDefault="000B6321" w:rsidP="00E7784C">
      <w:r>
        <w:separator/>
      </w:r>
    </w:p>
  </w:footnote>
  <w:footnote w:type="continuationSeparator" w:id="0">
    <w:p w14:paraId="08A7D85B" w14:textId="77777777" w:rsidR="000B6321" w:rsidRDefault="000B632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1"/>
  </w:num>
  <w:num w:numId="4">
    <w:abstractNumId w:val="15"/>
  </w:num>
  <w:num w:numId="5">
    <w:abstractNumId w:val="12"/>
  </w:num>
  <w:num w:numId="6">
    <w:abstractNumId w:val="1"/>
  </w:num>
  <w:num w:numId="7">
    <w:abstractNumId w:val="4"/>
  </w:num>
  <w:num w:numId="8">
    <w:abstractNumId w:val="5"/>
  </w:num>
  <w:num w:numId="9">
    <w:abstractNumId w:val="13"/>
  </w:num>
  <w:num w:numId="10">
    <w:abstractNumId w:val="14"/>
  </w:num>
  <w:num w:numId="11">
    <w:abstractNumId w:val="8"/>
  </w:num>
  <w:num w:numId="12">
    <w:abstractNumId w:val="2"/>
  </w:num>
  <w:num w:numId="13">
    <w:abstractNumId w:val="3"/>
  </w:num>
  <w:num w:numId="14">
    <w:abstractNumId w:val="6"/>
  </w:num>
  <w:num w:numId="15">
    <w:abstractNumId w:val="10"/>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6C3C"/>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6321"/>
    <w:rsid w:val="000B711A"/>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3344"/>
    <w:rsid w:val="00126423"/>
    <w:rsid w:val="001273CD"/>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BC2"/>
    <w:rsid w:val="00146FBA"/>
    <w:rsid w:val="001506F6"/>
    <w:rsid w:val="00150C6B"/>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5786"/>
    <w:rsid w:val="001B59A8"/>
    <w:rsid w:val="001B7ED2"/>
    <w:rsid w:val="001C0696"/>
    <w:rsid w:val="001C08C4"/>
    <w:rsid w:val="001C135C"/>
    <w:rsid w:val="001C1475"/>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4041"/>
    <w:rsid w:val="002350DB"/>
    <w:rsid w:val="00235920"/>
    <w:rsid w:val="002377E6"/>
    <w:rsid w:val="00237F14"/>
    <w:rsid w:val="00237FE0"/>
    <w:rsid w:val="00240BBD"/>
    <w:rsid w:val="0024101B"/>
    <w:rsid w:val="002423ED"/>
    <w:rsid w:val="00242603"/>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1707"/>
    <w:rsid w:val="002B2139"/>
    <w:rsid w:val="002B2B10"/>
    <w:rsid w:val="002B3741"/>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00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61CA"/>
    <w:rsid w:val="00316D38"/>
    <w:rsid w:val="00316F17"/>
    <w:rsid w:val="0031747A"/>
    <w:rsid w:val="00317B2E"/>
    <w:rsid w:val="003203D0"/>
    <w:rsid w:val="003204C2"/>
    <w:rsid w:val="003212AC"/>
    <w:rsid w:val="003215FB"/>
    <w:rsid w:val="00321733"/>
    <w:rsid w:val="00321ED9"/>
    <w:rsid w:val="00323EC3"/>
    <w:rsid w:val="00324B5F"/>
    <w:rsid w:val="00324EF1"/>
    <w:rsid w:val="00326676"/>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47A0C"/>
    <w:rsid w:val="003502B9"/>
    <w:rsid w:val="00350EA6"/>
    <w:rsid w:val="0035158D"/>
    <w:rsid w:val="00352BB4"/>
    <w:rsid w:val="00352FCD"/>
    <w:rsid w:val="00353654"/>
    <w:rsid w:val="003542B1"/>
    <w:rsid w:val="0035549E"/>
    <w:rsid w:val="003561D6"/>
    <w:rsid w:val="00356423"/>
    <w:rsid w:val="00356A17"/>
    <w:rsid w:val="0036031A"/>
    <w:rsid w:val="00361285"/>
    <w:rsid w:val="0036147F"/>
    <w:rsid w:val="0036260B"/>
    <w:rsid w:val="00363292"/>
    <w:rsid w:val="003636A9"/>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2D9"/>
    <w:rsid w:val="00390521"/>
    <w:rsid w:val="003910CC"/>
    <w:rsid w:val="00391361"/>
    <w:rsid w:val="003917FF"/>
    <w:rsid w:val="00392386"/>
    <w:rsid w:val="00394512"/>
    <w:rsid w:val="003954E9"/>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1F10"/>
    <w:rsid w:val="003D7D8D"/>
    <w:rsid w:val="003E1E13"/>
    <w:rsid w:val="003E1FE9"/>
    <w:rsid w:val="003E2770"/>
    <w:rsid w:val="003F0114"/>
    <w:rsid w:val="003F1589"/>
    <w:rsid w:val="003F20B3"/>
    <w:rsid w:val="003F2EFA"/>
    <w:rsid w:val="003F3670"/>
    <w:rsid w:val="0040050C"/>
    <w:rsid w:val="00400D33"/>
    <w:rsid w:val="004018EB"/>
    <w:rsid w:val="00401B4C"/>
    <w:rsid w:val="004038D9"/>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2A28"/>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0B88"/>
    <w:rsid w:val="004510A1"/>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C0A59"/>
    <w:rsid w:val="004C0C32"/>
    <w:rsid w:val="004C194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14CD"/>
    <w:rsid w:val="004E21C7"/>
    <w:rsid w:val="004E2625"/>
    <w:rsid w:val="004E3108"/>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5244"/>
    <w:rsid w:val="005252C9"/>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F8"/>
    <w:rsid w:val="00586406"/>
    <w:rsid w:val="0058698D"/>
    <w:rsid w:val="00587275"/>
    <w:rsid w:val="0058783F"/>
    <w:rsid w:val="00590695"/>
    <w:rsid w:val="00590E61"/>
    <w:rsid w:val="00592893"/>
    <w:rsid w:val="00592D3E"/>
    <w:rsid w:val="00593C9E"/>
    <w:rsid w:val="00594935"/>
    <w:rsid w:val="00597555"/>
    <w:rsid w:val="00597615"/>
    <w:rsid w:val="005979C5"/>
    <w:rsid w:val="005A0F0B"/>
    <w:rsid w:val="005A1A93"/>
    <w:rsid w:val="005A1F63"/>
    <w:rsid w:val="005A2047"/>
    <w:rsid w:val="005A2117"/>
    <w:rsid w:val="005A389B"/>
    <w:rsid w:val="005A3DD6"/>
    <w:rsid w:val="005A5368"/>
    <w:rsid w:val="005A5702"/>
    <w:rsid w:val="005A64A4"/>
    <w:rsid w:val="005A7DC4"/>
    <w:rsid w:val="005B0C19"/>
    <w:rsid w:val="005B16BC"/>
    <w:rsid w:val="005B2A59"/>
    <w:rsid w:val="005B4E81"/>
    <w:rsid w:val="005B7507"/>
    <w:rsid w:val="005B7EFB"/>
    <w:rsid w:val="005C178E"/>
    <w:rsid w:val="005C33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2F0"/>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11CB"/>
    <w:rsid w:val="007111E9"/>
    <w:rsid w:val="00711392"/>
    <w:rsid w:val="007118A1"/>
    <w:rsid w:val="00712D29"/>
    <w:rsid w:val="00713592"/>
    <w:rsid w:val="00713F3F"/>
    <w:rsid w:val="00714B99"/>
    <w:rsid w:val="00716468"/>
    <w:rsid w:val="00716774"/>
    <w:rsid w:val="00716DE7"/>
    <w:rsid w:val="0071753C"/>
    <w:rsid w:val="007206C3"/>
    <w:rsid w:val="00721926"/>
    <w:rsid w:val="00722136"/>
    <w:rsid w:val="007221D8"/>
    <w:rsid w:val="0072242D"/>
    <w:rsid w:val="00723129"/>
    <w:rsid w:val="00723744"/>
    <w:rsid w:val="00723B06"/>
    <w:rsid w:val="00724810"/>
    <w:rsid w:val="00724E05"/>
    <w:rsid w:val="007260B5"/>
    <w:rsid w:val="00726DC3"/>
    <w:rsid w:val="007275B0"/>
    <w:rsid w:val="00730D57"/>
    <w:rsid w:val="00731BD2"/>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86B"/>
    <w:rsid w:val="00750F98"/>
    <w:rsid w:val="00751FA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7B4"/>
    <w:rsid w:val="00772FE6"/>
    <w:rsid w:val="0077441D"/>
    <w:rsid w:val="00774544"/>
    <w:rsid w:val="007745CB"/>
    <w:rsid w:val="00774D24"/>
    <w:rsid w:val="00774D76"/>
    <w:rsid w:val="00774EC2"/>
    <w:rsid w:val="00776244"/>
    <w:rsid w:val="00776429"/>
    <w:rsid w:val="0077648B"/>
    <w:rsid w:val="007765C0"/>
    <w:rsid w:val="00776815"/>
    <w:rsid w:val="0078058C"/>
    <w:rsid w:val="007807F0"/>
    <w:rsid w:val="0078178A"/>
    <w:rsid w:val="0078298F"/>
    <w:rsid w:val="007831A8"/>
    <w:rsid w:val="00783630"/>
    <w:rsid w:val="00783F1E"/>
    <w:rsid w:val="00784111"/>
    <w:rsid w:val="007847A0"/>
    <w:rsid w:val="00784AAE"/>
    <w:rsid w:val="007876D3"/>
    <w:rsid w:val="00787EC1"/>
    <w:rsid w:val="00791774"/>
    <w:rsid w:val="00793655"/>
    <w:rsid w:val="00793C91"/>
    <w:rsid w:val="0079472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C653F"/>
    <w:rsid w:val="007D3259"/>
    <w:rsid w:val="007D5E3C"/>
    <w:rsid w:val="007D74A4"/>
    <w:rsid w:val="007E00BC"/>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4DD7"/>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8A2"/>
    <w:rsid w:val="00864FF8"/>
    <w:rsid w:val="0086523B"/>
    <w:rsid w:val="0086609B"/>
    <w:rsid w:val="008662E7"/>
    <w:rsid w:val="008663FB"/>
    <w:rsid w:val="00867768"/>
    <w:rsid w:val="00867E03"/>
    <w:rsid w:val="0087072A"/>
    <w:rsid w:val="008707F8"/>
    <w:rsid w:val="00870FEB"/>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21BD"/>
    <w:rsid w:val="0089395D"/>
    <w:rsid w:val="00893B29"/>
    <w:rsid w:val="00894DAD"/>
    <w:rsid w:val="00894E6B"/>
    <w:rsid w:val="0089530E"/>
    <w:rsid w:val="00896CDF"/>
    <w:rsid w:val="00897B83"/>
    <w:rsid w:val="008A0764"/>
    <w:rsid w:val="008A10DB"/>
    <w:rsid w:val="008A154B"/>
    <w:rsid w:val="008A46F9"/>
    <w:rsid w:val="008A49C1"/>
    <w:rsid w:val="008A5FEB"/>
    <w:rsid w:val="008A627D"/>
    <w:rsid w:val="008A6BBC"/>
    <w:rsid w:val="008A6FCF"/>
    <w:rsid w:val="008B07EC"/>
    <w:rsid w:val="008B22DB"/>
    <w:rsid w:val="008B42FC"/>
    <w:rsid w:val="008B43ED"/>
    <w:rsid w:val="008B6231"/>
    <w:rsid w:val="008B6360"/>
    <w:rsid w:val="008B6B50"/>
    <w:rsid w:val="008C074D"/>
    <w:rsid w:val="008C183F"/>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0A9"/>
    <w:rsid w:val="0093089B"/>
    <w:rsid w:val="00930ADA"/>
    <w:rsid w:val="00930D45"/>
    <w:rsid w:val="00931D60"/>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73C1"/>
    <w:rsid w:val="009A7731"/>
    <w:rsid w:val="009B0648"/>
    <w:rsid w:val="009B0ADA"/>
    <w:rsid w:val="009B1E89"/>
    <w:rsid w:val="009B4649"/>
    <w:rsid w:val="009B4C01"/>
    <w:rsid w:val="009B56A3"/>
    <w:rsid w:val="009B70DF"/>
    <w:rsid w:val="009C00D7"/>
    <w:rsid w:val="009C074C"/>
    <w:rsid w:val="009C0CBB"/>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15343"/>
    <w:rsid w:val="00A16C0A"/>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6A"/>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51D5"/>
    <w:rsid w:val="00A96C9C"/>
    <w:rsid w:val="00A96CD5"/>
    <w:rsid w:val="00A9762B"/>
    <w:rsid w:val="00A97C5A"/>
    <w:rsid w:val="00A97CD1"/>
    <w:rsid w:val="00AA10AD"/>
    <w:rsid w:val="00AA10EA"/>
    <w:rsid w:val="00AA1F57"/>
    <w:rsid w:val="00AA329F"/>
    <w:rsid w:val="00AA398C"/>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5835"/>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2322"/>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527C"/>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366"/>
    <w:rsid w:val="00B62B6F"/>
    <w:rsid w:val="00B641BA"/>
    <w:rsid w:val="00B64226"/>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D6F20"/>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361E"/>
    <w:rsid w:val="00C341FD"/>
    <w:rsid w:val="00C358BC"/>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93E"/>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B1"/>
    <w:rsid w:val="00D64D8B"/>
    <w:rsid w:val="00D661F9"/>
    <w:rsid w:val="00D6680C"/>
    <w:rsid w:val="00D66908"/>
    <w:rsid w:val="00D670BE"/>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836"/>
    <w:rsid w:val="00ED3CBB"/>
    <w:rsid w:val="00ED4014"/>
    <w:rsid w:val="00ED4070"/>
    <w:rsid w:val="00ED4B81"/>
    <w:rsid w:val="00ED6111"/>
    <w:rsid w:val="00ED710D"/>
    <w:rsid w:val="00ED7F3C"/>
    <w:rsid w:val="00EE039E"/>
    <w:rsid w:val="00EE08D2"/>
    <w:rsid w:val="00EE12D7"/>
    <w:rsid w:val="00EE178F"/>
    <w:rsid w:val="00EE1BB6"/>
    <w:rsid w:val="00EE2124"/>
    <w:rsid w:val="00EE3385"/>
    <w:rsid w:val="00EE3C36"/>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2</Pages>
  <Words>461</Words>
  <Characters>2631</Characters>
  <Application>Microsoft Office Word</Application>
  <DocSecurity>0</DocSecurity>
  <Lines>21</Lines>
  <Paragraphs>6</Paragraphs>
  <ScaleCrop>false</ScaleCrop>
  <Company>Microsoft</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cp:lastModifiedBy>
  <cp:revision>17</cp:revision>
  <cp:lastPrinted>2015-02-02T04:17:00Z</cp:lastPrinted>
  <dcterms:created xsi:type="dcterms:W3CDTF">2020-05-15T05:18:00Z</dcterms:created>
  <dcterms:modified xsi:type="dcterms:W3CDTF">2022-02-14T09:01:00Z</dcterms:modified>
</cp:coreProperties>
</file>